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exact"/>
        <w:ind w:firstLine="0"/>
        <w:jc w:val="center"/>
        <w:rPr>
          <w:b w:val="1"/>
        </w:rPr>
      </w:pPr>
      <w:r>
        <w:rPr>
          <w:b w:val="1"/>
        </w:rPr>
        <w:t xml:space="preserve"> </w:t>
      </w:r>
    </w:p>
    <w:p w14:paraId="02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Прокуратура Киржачского района предупреждает о мошенниках.</w:t>
      </w:r>
    </w:p>
    <w:p w14:paraId="03000000">
      <w:pPr>
        <w:widowControl w:val="1"/>
        <w:ind w:firstLine="0"/>
        <w:jc w:val="center"/>
        <w:rPr>
          <w:b w:val="1"/>
        </w:rPr>
      </w:pPr>
    </w:p>
    <w:p w14:paraId="04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На территории региона по-прежнему еженедельно десятками регистрируются хищения, совершаемые со счетов граждан путём обмана.</w:t>
      </w:r>
    </w:p>
    <w:p w14:paraId="05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Л</w:t>
      </w:r>
      <w:r>
        <w:rPr>
          <w:sz w:val="28"/>
        </w:rPr>
        <w:t>юди разных возрастов, социального положения, профессий</w:t>
      </w:r>
      <w:r>
        <w:rPr>
          <w:sz w:val="28"/>
        </w:rPr>
        <w:t xml:space="preserve"> </w:t>
      </w:r>
      <w:r>
        <w:rPr>
          <w:sz w:val="28"/>
        </w:rPr>
        <w:t xml:space="preserve">ежедневно переводят </w:t>
      </w:r>
      <w:r>
        <w:rPr>
          <w:sz w:val="28"/>
        </w:rPr>
        <w:t xml:space="preserve">мошенникам </w:t>
      </w:r>
      <w:r>
        <w:rPr>
          <w:sz w:val="28"/>
        </w:rPr>
        <w:t>крупные денежные суммы.</w:t>
      </w:r>
    </w:p>
    <w:p w14:paraId="06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 xml:space="preserve">лоумышленники используют </w:t>
      </w:r>
      <w:r>
        <w:rPr>
          <w:sz w:val="28"/>
        </w:rPr>
        <w:t xml:space="preserve">старые </w:t>
      </w:r>
      <w:r>
        <w:rPr>
          <w:sz w:val="28"/>
        </w:rPr>
        <w:t>схемы</w:t>
      </w:r>
      <w:r>
        <w:rPr>
          <w:sz w:val="28"/>
        </w:rPr>
        <w:t xml:space="preserve"> и придумывают новые</w:t>
      </w:r>
      <w:r>
        <w:rPr>
          <w:sz w:val="28"/>
        </w:rPr>
        <w:t xml:space="preserve">, </w:t>
      </w:r>
      <w:r>
        <w:rPr>
          <w:sz w:val="28"/>
        </w:rPr>
        <w:t xml:space="preserve">а </w:t>
      </w:r>
      <w:r>
        <w:rPr>
          <w:sz w:val="28"/>
        </w:rPr>
        <w:t>жители региона продолжают отдавать им свои сбережения.</w:t>
      </w:r>
    </w:p>
    <w:p w14:paraId="07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Житель нашего региона принял звонок от мошенника, который убедил его </w:t>
      </w:r>
      <w:r>
        <w:rPr>
          <w:sz w:val="28"/>
        </w:rPr>
        <w:t>что является сотрудником правоохранительных органов, и предложил поучаствовать в «секретной операции»</w:t>
      </w:r>
      <w:r>
        <w:rPr>
          <w:sz w:val="28"/>
        </w:rPr>
        <w:t xml:space="preserve">. </w:t>
      </w:r>
    </w:p>
    <w:p w14:paraId="08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К сожалению данный случай не единичный в этом году.</w:t>
      </w:r>
    </w:p>
    <w:p w14:paraId="09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Жители региона по-прежнему продолжают активно переводить свои деньги на «безопасные» счета. </w:t>
      </w:r>
    </w:p>
    <w:p w14:paraId="0A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По всем фактам возбуждены и расследуются уголовные дела.</w:t>
      </w:r>
    </w:p>
    <w:p w14:paraId="0B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есмотря на проводимую правоохранителями и органами власти профилактическую работу</w:t>
      </w:r>
      <w:r>
        <w:rPr>
          <w:sz w:val="28"/>
        </w:rPr>
        <w:t xml:space="preserve">, указанные выше потерпевшие обратились в органы полиции только после того, как их денежные средства были похищены, </w:t>
      </w:r>
      <w:r>
        <w:rPr>
          <w:sz w:val="28"/>
        </w:rPr>
        <w:t xml:space="preserve">не проверив сообщенную им мошенниками информацию и </w:t>
      </w:r>
      <w:r>
        <w:rPr>
          <w:sz w:val="28"/>
        </w:rPr>
        <w:t>предпочитая безоговорочно верить незнакомым людям, предлагавшим лёгкий заработок</w:t>
      </w:r>
      <w:r>
        <w:rPr>
          <w:sz w:val="28"/>
        </w:rPr>
        <w:t>, убеждавшим перевести деньги на «безопасный счёт» и пр.</w:t>
      </w:r>
    </w:p>
    <w:p w14:paraId="0C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связи с этим, прокуратура района в очередной раз призывает жителей муниципального округа бдительнее относиться к звонкам от неизвестных лиц, сообщающих о несанкционированных операциях по счетам, попавших в ДТП родственниках, лёгком заработке, причитающихся выплатах и пособиях и пр.</w:t>
      </w:r>
    </w:p>
    <w:p w14:paraId="0D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случае поступления подобных звонков незамедлительно прекращайте общение, не совершайте каких-либо операций по передаче (переводу) денег и обращайтесь в полицию по телефонам: 02, 102, 112.</w:t>
      </w:r>
    </w:p>
    <w:p w14:paraId="0E000000">
      <w:pPr>
        <w:widowControl w:val="1"/>
        <w:tabs>
          <w:tab w:leader="none" w:pos="9920" w:val="left"/>
        </w:tabs>
        <w:spacing w:line="240" w:lineRule="exact"/>
        <w:ind w:hanging="142"/>
      </w:pPr>
    </w:p>
    <w:p w14:paraId="0F000000">
      <w:pPr>
        <w:widowControl w:val="1"/>
        <w:tabs>
          <w:tab w:leader="none" w:pos="9920" w:val="left"/>
        </w:tabs>
        <w:spacing w:line="240" w:lineRule="exact"/>
        <w:ind w:hanging="142"/>
      </w:pPr>
    </w:p>
    <w:sectPr>
      <w:pgSz w:h="16838" w:orient="portrait" w:w="11906"/>
      <w:pgMar w:bottom="709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Знак"/>
    <w:basedOn w:val="Style_2"/>
    <w:link w:val="Style_7_ch"/>
    <w:pPr>
      <w:widowControl w:val="1"/>
      <w:spacing w:after="160" w:line="240" w:lineRule="exact"/>
      <w:ind w:firstLine="0"/>
      <w:jc w:val="left"/>
    </w:pPr>
    <w:rPr>
      <w:rFonts w:ascii="Verdana" w:hAnsi="Verdana"/>
      <w:sz w:val="24"/>
    </w:rPr>
  </w:style>
  <w:style w:styleId="Style_7_ch" w:type="character">
    <w:name w:val="Знак"/>
    <w:basedOn w:val="Style_2_ch"/>
    <w:link w:val="Style_7"/>
    <w:rPr>
      <w:rFonts w:ascii="Verdana" w:hAnsi="Verdana"/>
      <w:sz w:val="24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Plain Text"/>
    <w:basedOn w:val="Style_2"/>
    <w:link w:val="Style_11_ch"/>
    <w:pPr>
      <w:widowControl w:val="1"/>
      <w:ind w:firstLine="0"/>
      <w:jc w:val="left"/>
    </w:pPr>
    <w:rPr>
      <w:rFonts w:ascii="Courier New" w:hAnsi="Courier New"/>
      <w:sz w:val="20"/>
    </w:rPr>
  </w:style>
  <w:style w:styleId="Style_11_ch" w:type="character">
    <w:name w:val="Plain Text"/>
    <w:basedOn w:val="Style_2_ch"/>
    <w:link w:val="Style_11"/>
    <w:rPr>
      <w:rFonts w:ascii="Courier New" w:hAnsi="Courier New"/>
      <w:sz w:val="20"/>
    </w:rPr>
  </w:style>
  <w:style w:styleId="Style_12" w:type="paragraph">
    <w:name w:val="No Spacing"/>
    <w:link w:val="Style_1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2_ch" w:type="character">
    <w:name w:val="No Spacing"/>
    <w:link w:val="Style_12"/>
    <w:rPr>
      <w:rFonts w:ascii="Times New Roman" w:hAnsi="Times New Roman"/>
      <w:sz w:val="24"/>
    </w:rPr>
  </w:style>
  <w:style w:styleId="Style_13" w:type="paragraph">
    <w:name w:val="Body Text"/>
    <w:basedOn w:val="Style_2"/>
    <w:link w:val="Style_13_ch"/>
    <w:pPr>
      <w:widowControl w:val="1"/>
      <w:ind w:firstLine="0"/>
    </w:pPr>
  </w:style>
  <w:style w:styleId="Style_13_ch" w:type="character">
    <w:name w:val="Body Text"/>
    <w:basedOn w:val="Style_2_ch"/>
    <w:link w:val="Style_13"/>
  </w:style>
  <w:style w:styleId="Style_14" w:type="paragraph">
    <w:name w:val="Основной текст (2)"/>
    <w:basedOn w:val="Style_2"/>
    <w:link w:val="Style_14_ch"/>
    <w:pPr>
      <w:widowControl w:val="0"/>
      <w:spacing w:line="0" w:lineRule="atLeast"/>
      <w:ind w:firstLine="0"/>
      <w:jc w:val="left"/>
    </w:pPr>
    <w:rPr>
      <w:rFonts w:asciiTheme="minorAscii" w:hAnsiTheme="minorHAnsi"/>
      <w:color w:val="000000"/>
    </w:rPr>
  </w:style>
  <w:style w:styleId="Style_14_ch" w:type="character">
    <w:name w:val="Основной текст (2)"/>
    <w:basedOn w:val="Style_2_ch"/>
    <w:link w:val="Style_14"/>
    <w:rPr>
      <w:rFonts w:asciiTheme="minorAscii" w:hAnsiTheme="minorHAnsi"/>
      <w:color w:val="000000"/>
    </w:rPr>
  </w:style>
  <w:style w:styleId="Style_15" w:type="paragraph">
    <w:name w:val="s_1"/>
    <w:basedOn w:val="Style_2"/>
    <w:link w:val="Style_15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5_ch" w:type="character">
    <w:name w:val="s_1"/>
    <w:basedOn w:val="Style_2_ch"/>
    <w:link w:val="Style_15"/>
    <w:rPr>
      <w:sz w:val="24"/>
    </w:rPr>
  </w:style>
  <w:style w:styleId="Style_16" w:type="paragraph">
    <w:name w:val="toc 3"/>
    <w:next w:val="Style_2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2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Balloon Text"/>
    <w:basedOn w:val="Style_2"/>
    <w:link w:val="Style_20_ch"/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heading 1"/>
    <w:basedOn w:val="Style_2"/>
    <w:link w:val="Style_21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21_ch" w:type="character">
    <w:name w:val="heading 1"/>
    <w:basedOn w:val="Style_2_ch"/>
    <w:link w:val="Style_21"/>
    <w:rPr>
      <w:b w:val="1"/>
      <w:sz w:val="4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Основной текст (2)_"/>
    <w:link w:val="Style_26_ch"/>
    <w:rPr>
      <w:sz w:val="28"/>
      <w:highlight w:val="white"/>
    </w:rPr>
  </w:style>
  <w:style w:styleId="Style_26_ch" w:type="character">
    <w:name w:val="Основной текст (2)_"/>
    <w:link w:val="Style_26"/>
    <w:rPr>
      <w:sz w:val="28"/>
      <w:highlight w:val="white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_ch" w:type="character">
    <w:name w:val="Normal (Web)"/>
    <w:basedOn w:val="Style_2_ch"/>
    <w:link w:val="Style_1"/>
    <w:rPr>
      <w:sz w:val="24"/>
    </w:rPr>
  </w:style>
  <w:style w:styleId="Style_30" w:type="paragraph">
    <w:name w:val="Standard"/>
    <w:link w:val="Style_3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0_ch" w:type="character">
    <w:name w:val="Standard"/>
    <w:link w:val="Style_30"/>
    <w:rPr>
      <w:rFonts w:ascii="Times New Roman" w:hAnsi="Times New Roman"/>
      <w:sz w:val="24"/>
    </w:rPr>
  </w:style>
  <w:style w:styleId="Style_31" w:type="paragraph">
    <w:basedOn w:val="Style_2"/>
    <w:next w:val="Style_1"/>
    <w:link w:val="Style_31_ch"/>
    <w:semiHidden w:val="1"/>
    <w:unhideWhenUsed w:val="1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31_ch" w:type="character">
    <w:basedOn w:val="Style_2_ch"/>
    <w:link w:val="Style_31"/>
    <w:semiHidden w:val="1"/>
    <w:unhideWhenUsed w:val="1"/>
    <w:rPr>
      <w:sz w:val="24"/>
    </w:rPr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2026-06-26T07:46:34Z</dcterms:created>
  <dcterms:modified xsi:type="dcterms:W3CDTF">2026-06-26T07:46:34Z</dcterms:modified>
</cp:coreProperties>
</file>